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8D21BC">
      <w:pPr>
        <w:jc w:val="both"/>
        <w:rPr>
          <w:b/>
          <w:bCs/>
        </w:rPr>
      </w:pPr>
      <w:r w:rsidRPr="00824B10">
        <w:rPr>
          <w:b/>
          <w:bCs/>
        </w:rPr>
        <w:t>Faculty</w:t>
      </w:r>
      <w:r w:rsidR="008D21BC">
        <w:rPr>
          <w:b/>
          <w:bCs/>
        </w:rPr>
        <w:t xml:space="preserve"> of Agriculture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Pr="00824B10">
        <w:rPr>
          <w:b/>
          <w:bCs/>
        </w:rPr>
        <w:t>Department</w:t>
      </w:r>
      <w:r w:rsidR="008D21BC">
        <w:rPr>
          <w:b/>
          <w:bCs/>
        </w:rPr>
        <w:t xml:space="preserve"> of Land, Water and Environment</w:t>
      </w:r>
    </w:p>
    <w:p w:rsidR="00EF59C8" w:rsidRPr="00824B10" w:rsidRDefault="00671376" w:rsidP="00014143">
      <w:pPr>
        <w:jc w:val="both"/>
        <w:rPr>
          <w:b/>
          <w:bCs/>
        </w:rPr>
      </w:pPr>
      <w:r>
        <w:rPr>
          <w:b/>
          <w:bCs/>
        </w:rPr>
        <w:t>Program: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  <w:t>201</w:t>
      </w:r>
      <w:r w:rsidR="00014143">
        <w:rPr>
          <w:b/>
          <w:bCs/>
        </w:rPr>
        <w:t>5</w:t>
      </w:r>
      <w:r w:rsidR="008D21BC">
        <w:rPr>
          <w:b/>
          <w:bCs/>
        </w:rPr>
        <w:t>-201</w:t>
      </w:r>
      <w:r w:rsidR="00014143">
        <w:rPr>
          <w:b/>
          <w:bCs/>
        </w:rPr>
        <w:t>6</w:t>
      </w:r>
      <w:r w:rsidR="008D21BC">
        <w:rPr>
          <w:b/>
          <w:bCs/>
        </w:rPr>
        <w:t>/First Semester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646DE7">
      <w:pPr>
        <w:jc w:val="center"/>
        <w:rPr>
          <w:b/>
          <w:bCs/>
          <w:rtl/>
        </w:rPr>
      </w:pPr>
      <w:r>
        <w:rPr>
          <w:b/>
          <w:bCs/>
        </w:rPr>
        <w:t xml:space="preserve">Course </w:t>
      </w:r>
      <w:r w:rsidR="008D21BC">
        <w:rPr>
          <w:b/>
          <w:bCs/>
        </w:rPr>
        <w:t xml:space="preserve">title: </w:t>
      </w:r>
      <w:r w:rsidR="00014143">
        <w:rPr>
          <w:b/>
          <w:bCs/>
        </w:rPr>
        <w:t xml:space="preserve">Surface </w:t>
      </w:r>
      <w:r w:rsidR="008D21BC">
        <w:rPr>
          <w:b/>
          <w:bCs/>
        </w:rPr>
        <w:t>Irrigation</w:t>
      </w:r>
      <w:r>
        <w:rPr>
          <w:b/>
          <w:bCs/>
        </w:rPr>
        <w:t xml:space="preserve"> (</w:t>
      </w:r>
      <w:r w:rsidR="008D21BC">
        <w:rPr>
          <w:b/>
          <w:bCs/>
        </w:rPr>
        <w:t>6</w:t>
      </w:r>
      <w:r w:rsidR="00646DE7">
        <w:rPr>
          <w:b/>
          <w:bCs/>
        </w:rPr>
        <w:t>0</w:t>
      </w:r>
      <w:r w:rsidR="008D21BC">
        <w:rPr>
          <w:b/>
          <w:bCs/>
        </w:rPr>
        <w:t>4</w:t>
      </w:r>
      <w:r w:rsidR="00646DE7">
        <w:rPr>
          <w:b/>
          <w:bCs/>
        </w:rPr>
        <w:t>907</w:t>
      </w:r>
      <w:r w:rsidRPr="00824B10">
        <w:rPr>
          <w:b/>
          <w:bCs/>
        </w:rPr>
        <w:t>)</w:t>
      </w:r>
    </w:p>
    <w:p w:rsidR="00EF59C8" w:rsidRPr="00824B10" w:rsidRDefault="00EF59C8" w:rsidP="00824B10">
      <w:pPr>
        <w:jc w:val="both"/>
        <w:rPr>
          <w:b/>
          <w:bCs/>
        </w:rPr>
      </w:pP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3"/>
        <w:gridCol w:w="1752"/>
        <w:gridCol w:w="1056"/>
        <w:gridCol w:w="1708"/>
        <w:gridCol w:w="1002"/>
        <w:gridCol w:w="1911"/>
      </w:tblGrid>
      <w:tr w:rsidR="00DC7672" w:rsidRPr="008D21BC" w:rsidTr="00014143"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Credit hours</w:t>
            </w:r>
          </w:p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F59C8" w:rsidRPr="008D21BC" w:rsidRDefault="008D21BC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0" w:type="auto"/>
            <w:vAlign w:val="center"/>
          </w:tcPr>
          <w:p w:rsidR="00EF59C8" w:rsidRPr="008D21BC" w:rsidRDefault="00014143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Ph.D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Pre</w:t>
            </w:r>
            <w:r w:rsidR="00375AE2" w:rsidRPr="008D21BC">
              <w:rPr>
                <w:b/>
                <w:bCs/>
                <w:sz w:val="16"/>
                <w:szCs w:val="16"/>
              </w:rPr>
              <w:t>-</w:t>
            </w:r>
            <w:r w:rsidRPr="008D21BC">
              <w:rPr>
                <w:b/>
                <w:bCs/>
                <w:sz w:val="16"/>
                <w:szCs w:val="16"/>
              </w:rPr>
              <w:t>requisite</w:t>
            </w:r>
          </w:p>
        </w:tc>
        <w:tc>
          <w:tcPr>
            <w:tcW w:w="0" w:type="auto"/>
            <w:vAlign w:val="center"/>
          </w:tcPr>
          <w:p w:rsidR="00EF59C8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Principles of </w:t>
            </w:r>
            <w:r w:rsidR="008D21BC" w:rsidRPr="008D21BC">
              <w:rPr>
                <w:b/>
                <w:bCs/>
                <w:sz w:val="16"/>
                <w:szCs w:val="16"/>
              </w:rPr>
              <w:t>Irrigation (604</w:t>
            </w:r>
            <w:r>
              <w:rPr>
                <w:b/>
                <w:bCs/>
                <w:sz w:val="16"/>
                <w:szCs w:val="16"/>
              </w:rPr>
              <w:t>103</w:t>
            </w:r>
            <w:r w:rsidR="008D21BC">
              <w:rPr>
                <w:b/>
                <w:bCs/>
                <w:sz w:val="16"/>
                <w:szCs w:val="16"/>
              </w:rPr>
              <w:t>)</w:t>
            </w:r>
          </w:p>
          <w:p w:rsidR="00014143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Applied </w:t>
            </w:r>
            <w:r w:rsidR="008D21BC">
              <w:rPr>
                <w:b/>
                <w:bCs/>
                <w:sz w:val="16"/>
                <w:szCs w:val="16"/>
              </w:rPr>
              <w:t xml:space="preserve">Hydraulics </w:t>
            </w:r>
          </w:p>
          <w:p w:rsidR="008D21BC" w:rsidRPr="008D21BC" w:rsidRDefault="008D21BC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(604</w:t>
            </w:r>
            <w:r w:rsidR="00DC7672">
              <w:rPr>
                <w:b/>
                <w:bCs/>
                <w:sz w:val="16"/>
                <w:szCs w:val="16"/>
              </w:rPr>
              <w:t>211)</w:t>
            </w:r>
          </w:p>
        </w:tc>
      </w:tr>
      <w:tr w:rsidR="00DC7672" w:rsidRPr="008D21BC" w:rsidTr="00014143"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Coordinator/ Lecturer</w:t>
            </w:r>
          </w:p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F59C8" w:rsidRPr="008D21BC" w:rsidRDefault="00014143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</w:t>
            </w:r>
            <w:r w:rsidR="00DC7672">
              <w:rPr>
                <w:b/>
                <w:bCs/>
                <w:sz w:val="16"/>
                <w:szCs w:val="16"/>
              </w:rPr>
              <w:t>. Ahmad M. Abu-Awwad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number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phone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22464</w:t>
            </w:r>
          </w:p>
        </w:tc>
      </w:tr>
      <w:tr w:rsidR="00DC7672" w:rsidRPr="008D21BC" w:rsidTr="00014143"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Course website</w:t>
            </w:r>
          </w:p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 UJ E Learning portal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abuawwad@ju.edu.jo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LWE Seminar Room</w:t>
            </w:r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DC7672"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</w:tr>
      <w:tr w:rsidR="00EF59C8"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476" w:type="dxa"/>
          </w:tcPr>
          <w:p w:rsidR="00EF59C8" w:rsidRPr="006E6C03" w:rsidRDefault="00014143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C7672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</w:p>
        </w:tc>
        <w:tc>
          <w:tcPr>
            <w:tcW w:w="1476" w:type="dxa"/>
          </w:tcPr>
          <w:p w:rsidR="00EF59C8" w:rsidRPr="006E6C03" w:rsidRDefault="00DC7672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4143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1476" w:type="dxa"/>
          </w:tcPr>
          <w:p w:rsidR="00EF59C8" w:rsidRPr="006E6C03" w:rsidRDefault="00014143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C7672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</w:p>
        </w:tc>
        <w:tc>
          <w:tcPr>
            <w:tcW w:w="1476" w:type="dxa"/>
          </w:tcPr>
          <w:p w:rsidR="00EF59C8" w:rsidRPr="006E6C03" w:rsidRDefault="00DC7672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4143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1476" w:type="dxa"/>
          </w:tcPr>
          <w:p w:rsidR="00EF59C8" w:rsidRPr="006E6C03" w:rsidRDefault="00014143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C7672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Pr="0033685C" w:rsidRDefault="00EF59C8" w:rsidP="00DD6831">
      <w:pPr>
        <w:jc w:val="both"/>
        <w:rPr>
          <w:u w:val="single"/>
        </w:rPr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EF59C8" w:rsidRDefault="00EF59C8" w:rsidP="003D7765"/>
    <w:p w:rsidR="00E576EE" w:rsidRDefault="00E576EE" w:rsidP="003D77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course covers a brief review of basic soil-water relationships, basics of volume-balance design and evaluation, field measurement techniques, and operation and maintenance are covered in details</w:t>
      </w:r>
    </w:p>
    <w:p w:rsidR="00EF59C8" w:rsidRDefault="00EF59C8" w:rsidP="003D7765"/>
    <w:p w:rsidR="00EF59C8" w:rsidRDefault="00EF59C8" w:rsidP="003D7765"/>
    <w:p w:rsidR="00EF59C8" w:rsidRPr="0033685C" w:rsidRDefault="00EF59C8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FD7756" w:rsidRDefault="00FD7756" w:rsidP="00FD7756">
      <w:pPr>
        <w:pStyle w:val="ListParagraph"/>
        <w:shd w:val="clear" w:color="auto" w:fill="FFFFFF"/>
        <w:ind w:left="360"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Students will:</w:t>
      </w:r>
    </w:p>
    <w:p w:rsidR="00D83D78" w:rsidRPr="00D83D78" w:rsidRDefault="00D83D78" w:rsidP="00D83D78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Have a w</w:t>
      </w:r>
      <w:r w:rsidRPr="00D83D78">
        <w:rPr>
          <w:rFonts w:asciiTheme="majorBidi" w:hAnsiTheme="majorBidi" w:cstheme="majorBidi"/>
          <w:color w:val="000000"/>
        </w:rPr>
        <w:t>orking knowledge of the pros and cons of different types of surface irrigation systems.</w:t>
      </w:r>
    </w:p>
    <w:p w:rsidR="00D83D78" w:rsidRPr="00D83D78" w:rsidRDefault="00D83D78" w:rsidP="00D83D78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Theme="majorBidi" w:hAnsiTheme="majorBidi" w:cstheme="majorBidi"/>
          <w:color w:val="000000"/>
        </w:rPr>
      </w:pPr>
      <w:r w:rsidRPr="00D83D78">
        <w:rPr>
          <w:rFonts w:asciiTheme="majorBidi" w:hAnsiTheme="majorBidi" w:cstheme="majorBidi"/>
          <w:color w:val="000000"/>
        </w:rPr>
        <w:t xml:space="preserve">Demonstrate </w:t>
      </w:r>
      <w:r>
        <w:rPr>
          <w:rFonts w:asciiTheme="majorBidi" w:hAnsiTheme="majorBidi" w:cstheme="majorBidi"/>
          <w:color w:val="000000"/>
        </w:rPr>
        <w:t xml:space="preserve">the </w:t>
      </w:r>
      <w:r w:rsidRPr="00D83D78">
        <w:rPr>
          <w:rFonts w:asciiTheme="majorBidi" w:hAnsiTheme="majorBidi" w:cstheme="majorBidi"/>
          <w:color w:val="000000"/>
        </w:rPr>
        <w:t xml:space="preserve">ability to </w:t>
      </w:r>
      <w:r w:rsidRPr="00481DE6">
        <w:rPr>
          <w:rFonts w:asciiTheme="majorBidi" w:hAnsiTheme="majorBidi" w:cstheme="majorBidi"/>
          <w:color w:val="000000"/>
        </w:rPr>
        <w:t xml:space="preserve">design </w:t>
      </w:r>
      <w:r>
        <w:rPr>
          <w:rFonts w:asciiTheme="majorBidi" w:hAnsiTheme="majorBidi" w:cstheme="majorBidi"/>
          <w:color w:val="000000"/>
        </w:rPr>
        <w:t xml:space="preserve">and evaluate </w:t>
      </w:r>
      <w:r w:rsidRPr="00481DE6">
        <w:rPr>
          <w:rFonts w:asciiTheme="majorBidi" w:hAnsiTheme="majorBidi" w:cstheme="majorBidi"/>
          <w:color w:val="000000"/>
        </w:rPr>
        <w:t>field-scale surface irrigation</w:t>
      </w:r>
      <w:r w:rsidRPr="00D83D78">
        <w:rPr>
          <w:rFonts w:asciiTheme="majorBidi" w:hAnsiTheme="majorBidi" w:cstheme="majorBidi"/>
          <w:color w:val="000000"/>
        </w:rPr>
        <w:t xml:space="preserve"> systems.</w:t>
      </w:r>
    </w:p>
    <w:p w:rsidR="00D83D78" w:rsidRPr="00D83D78" w:rsidRDefault="00D83D78" w:rsidP="00D83D78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Theme="majorBidi" w:hAnsiTheme="majorBidi" w:cstheme="majorBidi"/>
          <w:color w:val="000000"/>
        </w:rPr>
      </w:pPr>
      <w:r w:rsidRPr="00D83D78">
        <w:rPr>
          <w:rFonts w:asciiTheme="majorBidi" w:hAnsiTheme="majorBidi" w:cstheme="majorBidi"/>
          <w:color w:val="000000"/>
        </w:rPr>
        <w:t>Demonstrate</w:t>
      </w:r>
      <w:r>
        <w:rPr>
          <w:rFonts w:asciiTheme="majorBidi" w:hAnsiTheme="majorBidi" w:cstheme="majorBidi"/>
          <w:color w:val="000000"/>
        </w:rPr>
        <w:t xml:space="preserve"> the </w:t>
      </w:r>
      <w:r w:rsidRPr="00D83D78">
        <w:rPr>
          <w:rFonts w:asciiTheme="majorBidi" w:hAnsiTheme="majorBidi" w:cstheme="majorBidi"/>
          <w:color w:val="000000"/>
        </w:rPr>
        <w:t>ability to integrate surface irrigation designs into the operational requirements of irrigation projects.</w:t>
      </w:r>
    </w:p>
    <w:p w:rsidR="00FD7756" w:rsidRDefault="00FD77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contextualSpacing/>
        <w:rPr>
          <w:b/>
          <w:bCs/>
          <w:sz w:val="22"/>
          <w:szCs w:val="22"/>
        </w:rPr>
      </w:pPr>
    </w:p>
    <w:p w:rsidR="003E693C" w:rsidRDefault="003E693C" w:rsidP="003E693C">
      <w:pPr>
        <w:shd w:val="clear" w:color="auto" w:fill="FFFFFF"/>
        <w:contextualSpacing/>
        <w:rPr>
          <w:b/>
          <w:bCs/>
          <w:sz w:val="22"/>
          <w:szCs w:val="22"/>
        </w:rPr>
      </w:pPr>
      <w:r w:rsidRPr="003033D3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1</w:t>
      </w:r>
      <w:r w:rsidRPr="003033D3">
        <w:rPr>
          <w:b/>
          <w:bCs/>
          <w:sz w:val="22"/>
          <w:szCs w:val="22"/>
        </w:rPr>
        <w:t xml:space="preserve">- </w:t>
      </w:r>
      <w:r>
        <w:rPr>
          <w:rFonts w:asciiTheme="majorBidi" w:hAnsiTheme="majorBidi" w:cstheme="majorBidi"/>
          <w:color w:val="000000"/>
        </w:rPr>
        <w:t>U</w:t>
      </w:r>
      <w:r w:rsidRPr="003033D3">
        <w:rPr>
          <w:rFonts w:asciiTheme="majorBidi" w:hAnsiTheme="majorBidi" w:cstheme="majorBidi"/>
          <w:color w:val="000000"/>
        </w:rPr>
        <w:t xml:space="preserve">nderstanding of the common </w:t>
      </w:r>
      <w:r>
        <w:rPr>
          <w:rFonts w:asciiTheme="majorBidi" w:hAnsiTheme="majorBidi" w:cstheme="majorBidi"/>
        </w:rPr>
        <w:t>basic soil-water relationships.</w:t>
      </w:r>
    </w:p>
    <w:p w:rsidR="003033D3" w:rsidRPr="003033D3" w:rsidRDefault="00EF59C8" w:rsidP="003E693C">
      <w:p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3033D3">
        <w:rPr>
          <w:b/>
          <w:bCs/>
          <w:sz w:val="22"/>
          <w:szCs w:val="22"/>
        </w:rPr>
        <w:t>A</w:t>
      </w:r>
      <w:r w:rsidR="003E693C">
        <w:rPr>
          <w:b/>
          <w:bCs/>
          <w:sz w:val="22"/>
          <w:szCs w:val="22"/>
        </w:rPr>
        <w:t>2</w:t>
      </w:r>
      <w:r w:rsidRPr="003033D3">
        <w:rPr>
          <w:b/>
          <w:bCs/>
          <w:sz w:val="22"/>
          <w:szCs w:val="22"/>
        </w:rPr>
        <w:t xml:space="preserve">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3033D3">
        <w:rPr>
          <w:rFonts w:asciiTheme="majorBidi" w:hAnsiTheme="majorBidi" w:cstheme="majorBidi"/>
          <w:color w:val="000000"/>
        </w:rPr>
        <w:t xml:space="preserve">nderstanding of the common types of </w:t>
      </w:r>
      <w:r w:rsidR="00D83D78">
        <w:rPr>
          <w:rFonts w:asciiTheme="majorBidi" w:hAnsiTheme="majorBidi" w:cstheme="majorBidi"/>
          <w:color w:val="000000"/>
        </w:rPr>
        <w:t xml:space="preserve">surface </w:t>
      </w:r>
      <w:r w:rsidR="003033D3" w:rsidRPr="003033D3">
        <w:rPr>
          <w:rFonts w:asciiTheme="majorBidi" w:hAnsiTheme="majorBidi" w:cstheme="majorBidi"/>
          <w:color w:val="000000"/>
        </w:rPr>
        <w:t>irrigation systems and how they function.</w:t>
      </w:r>
    </w:p>
    <w:p w:rsidR="00EF59C8" w:rsidRPr="009F4E1B" w:rsidRDefault="00EF59C8" w:rsidP="003E693C">
      <w:pPr>
        <w:jc w:val="both"/>
        <w:rPr>
          <w:b/>
          <w:bCs/>
          <w:sz w:val="22"/>
          <w:szCs w:val="22"/>
        </w:rPr>
      </w:pPr>
      <w:r w:rsidRPr="009F4E1B">
        <w:rPr>
          <w:b/>
          <w:bCs/>
          <w:sz w:val="22"/>
          <w:szCs w:val="22"/>
        </w:rPr>
        <w:t>A</w:t>
      </w:r>
      <w:r w:rsidR="003E693C">
        <w:rPr>
          <w:b/>
          <w:bCs/>
          <w:sz w:val="22"/>
          <w:szCs w:val="22"/>
        </w:rPr>
        <w:t>3</w:t>
      </w:r>
      <w:r w:rsidRPr="009F4E1B">
        <w:rPr>
          <w:b/>
          <w:bCs/>
          <w:sz w:val="22"/>
          <w:szCs w:val="22"/>
        </w:rPr>
        <w:t xml:space="preserve">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481DE6">
        <w:rPr>
          <w:rFonts w:asciiTheme="majorBidi" w:hAnsiTheme="majorBidi" w:cstheme="majorBidi"/>
          <w:color w:val="000000"/>
        </w:rPr>
        <w:t xml:space="preserve">nderstating of </w:t>
      </w:r>
      <w:r w:rsidR="00D83D78">
        <w:rPr>
          <w:rFonts w:asciiTheme="majorBidi" w:hAnsiTheme="majorBidi" w:cstheme="majorBidi"/>
          <w:color w:val="000000"/>
        </w:rPr>
        <w:t xml:space="preserve">volume-balance </w:t>
      </w:r>
      <w:r w:rsidR="003033D3" w:rsidRPr="00481DE6">
        <w:rPr>
          <w:rFonts w:asciiTheme="majorBidi" w:hAnsiTheme="majorBidi" w:cstheme="majorBidi"/>
          <w:color w:val="000000"/>
        </w:rPr>
        <w:t xml:space="preserve">principles and how they apply to </w:t>
      </w:r>
      <w:r w:rsidR="00D83D78">
        <w:rPr>
          <w:rFonts w:asciiTheme="majorBidi" w:hAnsiTheme="majorBidi" w:cstheme="majorBidi"/>
          <w:color w:val="000000"/>
        </w:rPr>
        <w:t xml:space="preserve">surface </w:t>
      </w:r>
      <w:r w:rsidR="003033D3" w:rsidRPr="00481DE6">
        <w:rPr>
          <w:rFonts w:asciiTheme="majorBidi" w:hAnsiTheme="majorBidi" w:cstheme="majorBidi"/>
          <w:color w:val="000000"/>
        </w:rPr>
        <w:t>irrigation systems.</w:t>
      </w:r>
    </w:p>
    <w:p w:rsidR="00EF59C8" w:rsidRPr="009F4E1B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EF59C8" w:rsidP="00D83D78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3033D3">
        <w:rPr>
          <w:sz w:val="22"/>
          <w:szCs w:val="22"/>
        </w:rPr>
        <w:t xml:space="preserve">B1- </w:t>
      </w:r>
      <w:r w:rsidR="003033D3" w:rsidRPr="003033D3">
        <w:rPr>
          <w:rFonts w:asciiTheme="majorBidi" w:hAnsiTheme="majorBidi" w:cstheme="majorBidi"/>
          <w:color w:val="000000"/>
        </w:rPr>
        <w:t xml:space="preserve">Demonstrate the ability to apply knowledge to evaluate </w:t>
      </w:r>
      <w:r w:rsidR="00D83D78">
        <w:rPr>
          <w:rFonts w:asciiTheme="majorBidi" w:hAnsiTheme="majorBidi" w:cstheme="majorBidi"/>
          <w:color w:val="000000"/>
        </w:rPr>
        <w:t xml:space="preserve">furrow, border and basin surface </w:t>
      </w:r>
      <w:r w:rsidR="003033D3" w:rsidRPr="003033D3">
        <w:rPr>
          <w:rFonts w:asciiTheme="majorBidi" w:hAnsiTheme="majorBidi" w:cstheme="majorBidi"/>
          <w:color w:val="000000"/>
        </w:rPr>
        <w:t>irrigation systems.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B2-</w:t>
      </w: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</w:t>
      </w:r>
    </w:p>
    <w:p w:rsidR="00EF59C8" w:rsidRPr="009F4E1B" w:rsidRDefault="003033D3" w:rsidP="00D83D78">
      <w:pPr>
        <w:shd w:val="clear" w:color="auto" w:fill="FFFFFF"/>
        <w:ind w:left="450" w:hanging="45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B3-</w:t>
      </w:r>
      <w:r w:rsidRPr="00481DE6">
        <w:rPr>
          <w:rFonts w:asciiTheme="majorBidi" w:hAnsiTheme="majorBidi" w:cstheme="majorBidi"/>
          <w:color w:val="000000"/>
        </w:rPr>
        <w:t xml:space="preserve">Demonstrate the ability to design a field-scale </w:t>
      </w:r>
      <w:r w:rsidR="00D83D78">
        <w:rPr>
          <w:rFonts w:asciiTheme="majorBidi" w:hAnsiTheme="majorBidi" w:cstheme="majorBidi"/>
          <w:color w:val="000000"/>
        </w:rPr>
        <w:t xml:space="preserve">furrow, border and basin surface irrigation </w:t>
      </w:r>
      <w:r w:rsidRPr="00481DE6">
        <w:rPr>
          <w:rFonts w:asciiTheme="majorBidi" w:hAnsiTheme="majorBidi" w:cstheme="majorBidi"/>
          <w:color w:val="000000"/>
        </w:rPr>
        <w:t>systems.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C. Subject- Specific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Pr="009745F0" w:rsidRDefault="003033D3" w:rsidP="00D83D78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</w:t>
      </w:r>
      <w:r w:rsidRPr="003033D3">
        <w:rPr>
          <w:sz w:val="22"/>
          <w:szCs w:val="22"/>
        </w:rPr>
        <w:t xml:space="preserve">1- </w:t>
      </w:r>
      <w:r w:rsidRPr="00AE0782">
        <w:rPr>
          <w:rFonts w:asciiTheme="majorBidi" w:hAnsiTheme="majorBidi" w:cstheme="majorBidi"/>
          <w:color w:val="000000"/>
        </w:rPr>
        <w:t xml:space="preserve">Develop design </w:t>
      </w:r>
      <w:r w:rsidRPr="009745F0">
        <w:rPr>
          <w:rFonts w:asciiTheme="majorBidi" w:hAnsiTheme="majorBidi" w:cstheme="majorBidi"/>
          <w:color w:val="000000"/>
        </w:rPr>
        <w:t xml:space="preserve">specifications for </w:t>
      </w:r>
      <w:r w:rsidR="00D83D78" w:rsidRPr="009745F0">
        <w:rPr>
          <w:rFonts w:asciiTheme="majorBidi" w:hAnsiTheme="majorBidi" w:cstheme="majorBidi"/>
          <w:color w:val="000000"/>
        </w:rPr>
        <w:t xml:space="preserve">furrow, border and basin </w:t>
      </w:r>
      <w:r w:rsidRPr="009745F0">
        <w:rPr>
          <w:rFonts w:asciiTheme="majorBidi" w:hAnsiTheme="majorBidi" w:cstheme="majorBidi"/>
          <w:color w:val="000000"/>
        </w:rPr>
        <w:t>surface and their operation</w:t>
      </w:r>
    </w:p>
    <w:p w:rsidR="003033D3" w:rsidRPr="009745F0" w:rsidRDefault="003033D3" w:rsidP="009745F0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9745F0">
        <w:t>C2-</w:t>
      </w:r>
      <w:r w:rsidRPr="009745F0">
        <w:rPr>
          <w:rFonts w:asciiTheme="majorBidi" w:hAnsiTheme="majorBidi" w:cstheme="majorBidi"/>
          <w:color w:val="000000"/>
        </w:rPr>
        <w:t xml:space="preserve"> Develop design specifications for </w:t>
      </w:r>
      <w:r w:rsidR="009745F0" w:rsidRPr="009745F0">
        <w:rPr>
          <w:rFonts w:asciiTheme="majorBidi" w:hAnsiTheme="majorBidi" w:cstheme="majorBidi"/>
          <w:color w:val="000000"/>
        </w:rPr>
        <w:t xml:space="preserve">volume balance field measurements techniques. </w:t>
      </w:r>
    </w:p>
    <w:p w:rsidR="00EF59C8" w:rsidRPr="009745F0" w:rsidRDefault="00EF59C8" w:rsidP="009F4E1B">
      <w:pPr>
        <w:jc w:val="both"/>
        <w:rPr>
          <w:b/>
          <w:bCs/>
        </w:rPr>
      </w:pPr>
    </w:p>
    <w:p w:rsidR="00EF59C8" w:rsidRPr="009745F0" w:rsidRDefault="00EF59C8" w:rsidP="00FE7B3B">
      <w:pPr>
        <w:jc w:val="both"/>
        <w:rPr>
          <w:b/>
          <w:bCs/>
        </w:rPr>
      </w:pPr>
      <w:r w:rsidRPr="009745F0">
        <w:rPr>
          <w:b/>
          <w:bCs/>
        </w:rPr>
        <w:t xml:space="preserve">D. Transferable Key Skills: </w:t>
      </w:r>
      <w:r w:rsidRPr="009745F0">
        <w:t>Students is expected to</w:t>
      </w:r>
    </w:p>
    <w:p w:rsidR="0089075F" w:rsidRPr="009745F0" w:rsidRDefault="00EF59C8" w:rsidP="009745F0">
      <w:pPr>
        <w:ind w:left="450" w:hanging="450"/>
        <w:jc w:val="both"/>
      </w:pPr>
      <w:r w:rsidRPr="009745F0">
        <w:t>D1-</w:t>
      </w:r>
      <w:r w:rsidR="003033D3" w:rsidRPr="009745F0">
        <w:t xml:space="preserve"> Be able to design </w:t>
      </w:r>
      <w:r w:rsidR="0089075F" w:rsidRPr="009745F0">
        <w:t xml:space="preserve">efficient </w:t>
      </w:r>
      <w:r w:rsidR="009745F0" w:rsidRPr="009745F0">
        <w:t xml:space="preserve">furrow, border and basin surface </w:t>
      </w:r>
      <w:r w:rsidR="003033D3" w:rsidRPr="009745F0">
        <w:t>sy</w:t>
      </w:r>
      <w:r w:rsidR="0089075F" w:rsidRPr="009745F0">
        <w:t>s</w:t>
      </w:r>
      <w:r w:rsidR="003033D3" w:rsidRPr="009745F0">
        <w:t>tem</w:t>
      </w:r>
      <w:r w:rsidR="0089075F" w:rsidRPr="009745F0">
        <w:t>s that minimize cost and attain design uniformity.</w:t>
      </w:r>
    </w:p>
    <w:p w:rsidR="00EF59C8" w:rsidRPr="009745F0" w:rsidRDefault="00EF59C8" w:rsidP="00AB27C2">
      <w:pPr>
        <w:jc w:val="both"/>
      </w:pPr>
      <w:r w:rsidRPr="009745F0">
        <w:t xml:space="preserve">D2- </w:t>
      </w:r>
      <w:r w:rsidR="0089075F" w:rsidRPr="009745F0">
        <w:t xml:space="preserve">Be able to evaluate </w:t>
      </w:r>
      <w:r w:rsidR="009745F0" w:rsidRPr="009745F0">
        <w:t xml:space="preserve">surface </w:t>
      </w:r>
      <w:r w:rsidR="0089075F" w:rsidRPr="009745F0">
        <w:t>irrigation system</w:t>
      </w:r>
      <w:r w:rsidR="009745F0" w:rsidRPr="009745F0">
        <w:t>s</w:t>
      </w:r>
      <w:r w:rsidR="0089075F" w:rsidRPr="009745F0">
        <w:t xml:space="preserve"> performance.</w:t>
      </w:r>
    </w:p>
    <w:p w:rsidR="00EF59C8" w:rsidRDefault="00EF59C8" w:rsidP="00427487">
      <w:pPr>
        <w:jc w:val="both"/>
        <w:rPr>
          <w:sz w:val="22"/>
          <w:szCs w:val="22"/>
        </w:rPr>
      </w:pP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>
        <w:rPr>
          <w:rFonts w:ascii="Times New Roman" w:hAnsi="Times New Roman"/>
        </w:rPr>
        <w:t>Methods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909"/>
        <w:gridCol w:w="2295"/>
      </w:tblGrid>
      <w:tr w:rsidR="00EF59C8" w:rsidRPr="001F4C6A" w:rsidTr="0089075F"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ILO/s</w:t>
            </w:r>
          </w:p>
        </w:tc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Learning</w:t>
            </w:r>
            <w:r w:rsidRPr="001F4C6A">
              <w:rPr>
                <w:b/>
                <w:bCs/>
                <w:color w:val="000000"/>
                <w:sz w:val="28"/>
                <w:szCs w:val="28"/>
              </w:rPr>
              <w:t xml:space="preserve"> Methods</w:t>
            </w:r>
          </w:p>
        </w:tc>
        <w:tc>
          <w:tcPr>
            <w:tcW w:w="0" w:type="auto"/>
          </w:tcPr>
          <w:p w:rsidR="00EF59C8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Evaluation Methods</w:t>
            </w:r>
          </w:p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A. Knowledge and Under</w:t>
            </w:r>
            <w:r>
              <w:rPr>
                <w:b/>
                <w:bCs/>
              </w:rPr>
              <w:t>s</w:t>
            </w:r>
            <w:r w:rsidRPr="00286D89">
              <w:rPr>
                <w:b/>
                <w:bCs/>
              </w:rPr>
              <w:t>tanding</w:t>
            </w:r>
          </w:p>
        </w:tc>
        <w:tc>
          <w:tcPr>
            <w:tcW w:w="0" w:type="auto"/>
          </w:tcPr>
          <w:p w:rsidR="00EF59C8" w:rsidRPr="0068485D" w:rsidRDefault="00EF59C8" w:rsidP="0089075F">
            <w:pPr>
              <w:ind w:right="720"/>
              <w:rPr>
                <w:b/>
                <w:bCs/>
              </w:rPr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EF59C8" w:rsidP="0089075F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B. Intellectual Analytical and Cognitive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C. Subject- Specific Skills</w:t>
            </w:r>
          </w:p>
        </w:tc>
        <w:tc>
          <w:tcPr>
            <w:tcW w:w="0" w:type="auto"/>
          </w:tcPr>
          <w:p w:rsidR="00EF59C8" w:rsidRPr="0015401A" w:rsidRDefault="009745F0" w:rsidP="009745F0">
            <w:pPr>
              <w:ind w:right="720"/>
            </w:pPr>
            <w:r>
              <w:rPr>
                <w:b/>
                <w:bCs/>
              </w:rPr>
              <w:t xml:space="preserve">Lectures, and </w:t>
            </w:r>
            <w:r w:rsidR="0089075F" w:rsidRPr="0068485D">
              <w:rPr>
                <w:b/>
                <w:bCs/>
              </w:rPr>
              <w:t>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89075F" w:rsidRPr="0015401A" w:rsidTr="0089075F">
        <w:tc>
          <w:tcPr>
            <w:tcW w:w="0" w:type="auto"/>
          </w:tcPr>
          <w:p w:rsidR="0089075F" w:rsidRPr="00286D89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D. Transferable Key Skills</w:t>
            </w:r>
          </w:p>
        </w:tc>
        <w:tc>
          <w:tcPr>
            <w:tcW w:w="0" w:type="auto"/>
          </w:tcPr>
          <w:p w:rsidR="0089075F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Homework and Assignments</w:t>
            </w:r>
          </w:p>
        </w:tc>
        <w:tc>
          <w:tcPr>
            <w:tcW w:w="0" w:type="auto"/>
          </w:tcPr>
          <w:p w:rsidR="0089075F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3089"/>
        <w:gridCol w:w="1161"/>
        <w:gridCol w:w="1094"/>
      </w:tblGrid>
      <w:tr w:rsidR="00192889" w:rsidRPr="0068485D" w:rsidTr="00192889"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Content</w:t>
            </w:r>
          </w:p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3089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 xml:space="preserve">Reference </w:t>
            </w:r>
          </w:p>
        </w:tc>
        <w:tc>
          <w:tcPr>
            <w:tcW w:w="1161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Week</w:t>
            </w:r>
          </w:p>
        </w:tc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ILO/s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Default="00082CD7" w:rsidP="00082C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Syllabus Review/</w:t>
            </w:r>
            <w:r w:rsidR="0040430A">
              <w:rPr>
                <w:lang w:bidi="ar-JO"/>
              </w:rPr>
              <w:t xml:space="preserve">The practice of Irrigation: </w:t>
            </w:r>
            <w:r>
              <w:rPr>
                <w:lang w:bidi="ar-JO"/>
              </w:rPr>
              <w:t>Introduction</w:t>
            </w:r>
          </w:p>
          <w:p w:rsidR="00082CD7" w:rsidRPr="008735F2" w:rsidRDefault="0040430A" w:rsidP="0040430A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Objectives, selections, advantages and disadvantages of surface </w:t>
            </w:r>
            <w:r w:rsidR="00082CD7">
              <w:rPr>
                <w:lang w:bidi="ar-JO"/>
              </w:rPr>
              <w:t>Irrigation</w:t>
            </w:r>
          </w:p>
        </w:tc>
        <w:tc>
          <w:tcPr>
            <w:tcW w:w="3089" w:type="dxa"/>
          </w:tcPr>
          <w:p w:rsidR="0040430A" w:rsidRDefault="0040430A" w:rsidP="0040430A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1.</w:t>
            </w:r>
            <w:r w:rsidRPr="0040430A">
              <w:rPr>
                <w:rFonts w:asciiTheme="majorBidi" w:hAnsiTheme="majorBidi" w:cstheme="majorBidi"/>
              </w:rPr>
              <w:t xml:space="preserve"> Surface Irrigation Theory and Practices, 1987. and</w:t>
            </w:r>
          </w:p>
          <w:p w:rsidR="00EF59C8" w:rsidRDefault="002165C7" w:rsidP="0040430A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6. Irrigation System Design. 1989</w:t>
            </w:r>
            <w:r w:rsidR="0040430A">
              <w:rPr>
                <w:lang w:bidi="ar-JO"/>
              </w:rPr>
              <w:t>.</w:t>
            </w:r>
          </w:p>
          <w:p w:rsidR="00EF59C8" w:rsidRPr="008735F2" w:rsidRDefault="00B30EB7" w:rsidP="0040430A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EF59C8" w:rsidRPr="008735F2" w:rsidRDefault="002165C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Pr="002165C7">
              <w:rPr>
                <w:vertAlign w:val="superscript"/>
                <w:lang w:bidi="ar-JO"/>
              </w:rPr>
              <w:t>st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Default="0040430A" w:rsidP="0040430A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The irrigation requirement: water balance, soil characteristics, crop water requirements, irrigation efficiency and uniformity.</w:t>
            </w:r>
          </w:p>
          <w:p w:rsidR="0040430A" w:rsidRPr="008735F2" w:rsidRDefault="0040430A" w:rsidP="0040430A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Examples and HW problems</w:t>
            </w:r>
            <w:r w:rsidR="00D36865">
              <w:rPr>
                <w:lang w:bidi="ar-JO"/>
              </w:rPr>
              <w:t>.</w:t>
            </w:r>
          </w:p>
        </w:tc>
        <w:tc>
          <w:tcPr>
            <w:tcW w:w="3089" w:type="dxa"/>
            <w:vAlign w:val="center"/>
          </w:tcPr>
          <w:p w:rsidR="00EF59C8" w:rsidRPr="008735F2" w:rsidRDefault="0040430A" w:rsidP="0040430A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2.</w:t>
            </w:r>
            <w:r w:rsidRPr="0040430A">
              <w:rPr>
                <w:rFonts w:asciiTheme="majorBidi" w:hAnsiTheme="majorBidi" w:cstheme="majorBidi"/>
              </w:rPr>
              <w:t xml:space="preserve"> Surface Irrigation Theory and Practices, 1987.</w:t>
            </w:r>
          </w:p>
        </w:tc>
        <w:tc>
          <w:tcPr>
            <w:tcW w:w="1161" w:type="dxa"/>
            <w:vAlign w:val="center"/>
          </w:tcPr>
          <w:p w:rsidR="00EF59C8" w:rsidRPr="008735F2" w:rsidRDefault="00156AC3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56AC3">
              <w:rPr>
                <w:vertAlign w:val="superscript"/>
                <w:lang w:bidi="ar-JO"/>
              </w:rPr>
              <w:t>nd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40430A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A1, </w:t>
            </w:r>
            <w:r w:rsidR="0040430A">
              <w:rPr>
                <w:lang w:bidi="ar-JO"/>
              </w:rPr>
              <w:t>D</w:t>
            </w:r>
            <w:r>
              <w:rPr>
                <w:lang w:bidi="ar-JO"/>
              </w:rPr>
              <w:t>2</w:t>
            </w:r>
          </w:p>
        </w:tc>
      </w:tr>
      <w:tr w:rsidR="00192889" w:rsidRPr="008735F2" w:rsidTr="00192889">
        <w:tc>
          <w:tcPr>
            <w:tcW w:w="0" w:type="auto"/>
          </w:tcPr>
          <w:p w:rsidR="00B30EB7" w:rsidRPr="008735F2" w:rsidRDefault="0040430A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Surface irrigation systems: types of surface irrigation systems, water supply and management</w:t>
            </w:r>
            <w:r w:rsidR="00EC762F">
              <w:rPr>
                <w:lang w:bidi="ar-JO"/>
              </w:rPr>
              <w:t>, and structural elements</w:t>
            </w:r>
          </w:p>
        </w:tc>
        <w:tc>
          <w:tcPr>
            <w:tcW w:w="3089" w:type="dxa"/>
            <w:vAlign w:val="center"/>
          </w:tcPr>
          <w:p w:rsidR="00B30EB7" w:rsidRPr="008735F2" w:rsidRDefault="00EC762F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3.</w:t>
            </w:r>
            <w:r w:rsidRPr="0040430A">
              <w:rPr>
                <w:rFonts w:asciiTheme="majorBidi" w:hAnsiTheme="majorBidi" w:cstheme="majorBidi"/>
              </w:rPr>
              <w:t xml:space="preserve"> Surface Irrigation Theory and Practices, 1987.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  <w:r w:rsidRPr="00B30EB7">
              <w:rPr>
                <w:vertAlign w:val="superscript"/>
                <w:lang w:bidi="ar-JO"/>
              </w:rPr>
              <w:t>rd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EC762F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B30EB7" w:rsidRPr="008735F2" w:rsidRDefault="00EC762F" w:rsidP="00EC762F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Field measurement techniques: flow measurements, irrigation events, infiltration, soil water, example and HW problems.</w:t>
            </w:r>
          </w:p>
        </w:tc>
        <w:tc>
          <w:tcPr>
            <w:tcW w:w="3089" w:type="dxa"/>
            <w:vAlign w:val="center"/>
          </w:tcPr>
          <w:p w:rsidR="00B30EB7" w:rsidRPr="008735F2" w:rsidRDefault="00EC762F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4.</w:t>
            </w:r>
            <w:r w:rsidRPr="0040430A">
              <w:rPr>
                <w:rFonts w:asciiTheme="majorBidi" w:hAnsiTheme="majorBidi" w:cstheme="majorBidi"/>
              </w:rPr>
              <w:t xml:space="preserve"> Surface Irrigation Theory and Practices, 1987.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EC762F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C2, </w:t>
            </w:r>
            <w:r w:rsidR="00192889">
              <w:rPr>
                <w:lang w:bidi="ar-JO"/>
              </w:rPr>
              <w:t xml:space="preserve"> D2</w:t>
            </w:r>
          </w:p>
        </w:tc>
      </w:tr>
      <w:tr w:rsidR="00EC762F" w:rsidRPr="008735F2" w:rsidTr="00192889">
        <w:tc>
          <w:tcPr>
            <w:tcW w:w="0" w:type="auto"/>
          </w:tcPr>
          <w:p w:rsidR="00EC762F" w:rsidRPr="008735F2" w:rsidRDefault="00EC762F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Evaluation of the field system: objectives of evaluation, inflow-outflow, advance and recession,</w:t>
            </w:r>
            <w:r w:rsidR="007D4C4E">
              <w:rPr>
                <w:lang w:bidi="ar-JO"/>
              </w:rPr>
              <w:t xml:space="preserve"> and</w:t>
            </w:r>
            <w:r>
              <w:rPr>
                <w:lang w:bidi="ar-JO"/>
              </w:rPr>
              <w:t xml:space="preserve"> advance-surface storage, </w:t>
            </w:r>
          </w:p>
        </w:tc>
        <w:tc>
          <w:tcPr>
            <w:tcW w:w="3089" w:type="dxa"/>
            <w:vAlign w:val="center"/>
          </w:tcPr>
          <w:p w:rsidR="00EC762F" w:rsidRPr="008735F2" w:rsidRDefault="00EC762F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5.</w:t>
            </w:r>
            <w:r w:rsidRPr="0040430A">
              <w:rPr>
                <w:rFonts w:asciiTheme="majorBidi" w:hAnsiTheme="majorBidi" w:cstheme="majorBidi"/>
              </w:rPr>
              <w:t xml:space="preserve"> Surface Irrigation Theory and Practices, 1987.</w:t>
            </w:r>
          </w:p>
        </w:tc>
        <w:tc>
          <w:tcPr>
            <w:tcW w:w="1161" w:type="dxa"/>
            <w:vAlign w:val="center"/>
          </w:tcPr>
          <w:p w:rsidR="00EC762F" w:rsidRPr="008735F2" w:rsidRDefault="00EC762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C762F" w:rsidRPr="008735F2" w:rsidRDefault="00C84E49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B1, D2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7D4C4E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</w:t>
            </w:r>
            <w:r w:rsidR="00EC762F">
              <w:rPr>
                <w:lang w:bidi="ar-JO"/>
              </w:rPr>
              <w:t>nfiltration</w:t>
            </w:r>
            <w:r>
              <w:rPr>
                <w:lang w:bidi="ar-JO"/>
              </w:rPr>
              <w:t>: adjusted infiltration approach, infiltration from advance data</w:t>
            </w:r>
            <w:r w:rsidR="00EC762F">
              <w:rPr>
                <w:lang w:bidi="ar-JO"/>
              </w:rPr>
              <w:t xml:space="preserve">, </w:t>
            </w:r>
            <w:r>
              <w:rPr>
                <w:lang w:bidi="ar-JO"/>
              </w:rPr>
              <w:t>evaluation the infiltration parameters, evaluating the basic intake rate</w:t>
            </w:r>
          </w:p>
        </w:tc>
        <w:tc>
          <w:tcPr>
            <w:tcW w:w="3089" w:type="dxa"/>
            <w:vAlign w:val="center"/>
          </w:tcPr>
          <w:p w:rsidR="00B30EB7" w:rsidRDefault="007D4C4E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EF59C8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C84E4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B1, B2, D2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D4C4E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Irrigation system performance: Furrow irrigation evaluation, border irrigation evaluation, basin irrigation evaluation 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C84E4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B2, D2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D4C4E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Alternative for improving hydraulic performance: modify hydraulic conditions include discharge, time of cutoff, length of run, topography, time of advance, infiltration, tail-water runoff and deep percolation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C84E4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C2, D2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7D4C4E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Example problems and Home Works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C84E49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A2, A3, B1, D2</w:t>
            </w:r>
          </w:p>
        </w:tc>
      </w:tr>
      <w:tr w:rsidR="00DE6CCA" w:rsidRPr="008735F2" w:rsidTr="00192889">
        <w:tc>
          <w:tcPr>
            <w:tcW w:w="0" w:type="auto"/>
          </w:tcPr>
          <w:p w:rsidR="00DE6CCA" w:rsidRDefault="00DE6CCA" w:rsidP="00303A25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lastRenderedPageBreak/>
              <w:t>Detailed design: land leveling, flow rate and time of application; alternative for volume balance; common design computations: Intake opportunity time, Advance time</w:t>
            </w:r>
          </w:p>
        </w:tc>
        <w:tc>
          <w:tcPr>
            <w:tcW w:w="3089" w:type="dxa"/>
            <w:vAlign w:val="center"/>
          </w:tcPr>
          <w:p w:rsidR="00DE6CCA" w:rsidRPr="008735F2" w:rsidRDefault="00DE6CCA" w:rsidP="007D4C4E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6.</w:t>
            </w:r>
            <w:r w:rsidRPr="0040430A">
              <w:rPr>
                <w:rFonts w:asciiTheme="majorBidi" w:hAnsiTheme="majorBidi" w:cstheme="majorBidi"/>
              </w:rPr>
              <w:t xml:space="preserve"> Surface Irrigation Theory and Practices, 1987.</w:t>
            </w:r>
          </w:p>
        </w:tc>
        <w:tc>
          <w:tcPr>
            <w:tcW w:w="1161" w:type="dxa"/>
            <w:vAlign w:val="center"/>
          </w:tcPr>
          <w:p w:rsidR="00DE6CCA" w:rsidRDefault="00DE6CCA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10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DE6CCA" w:rsidRPr="008735F2" w:rsidRDefault="00C84E49" w:rsidP="00C84E4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A3, B3</w:t>
            </w:r>
          </w:p>
        </w:tc>
      </w:tr>
      <w:tr w:rsidR="00DE6CCA" w:rsidRPr="008735F2" w:rsidTr="00192889">
        <w:tc>
          <w:tcPr>
            <w:tcW w:w="0" w:type="auto"/>
          </w:tcPr>
          <w:p w:rsidR="00DE6CCA" w:rsidRDefault="00DE6CCA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Furrow irrigation design: furrow procedure for systems without cutback or reuse. Cutback furrow design procedure. Design of furrow systems with tail-water reuse, integration with water supply.</w:t>
            </w:r>
          </w:p>
        </w:tc>
        <w:tc>
          <w:tcPr>
            <w:tcW w:w="3089" w:type="dxa"/>
            <w:vAlign w:val="center"/>
          </w:tcPr>
          <w:p w:rsidR="00DE6CCA" w:rsidRPr="008735F2" w:rsidRDefault="00DE6CCA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DE6CCA" w:rsidRDefault="00DE6CCA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DE6CCA" w:rsidRPr="008735F2" w:rsidRDefault="00C84E49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B3, C1, C2, D1</w:t>
            </w:r>
          </w:p>
        </w:tc>
      </w:tr>
      <w:tr w:rsidR="00C84E49" w:rsidRPr="008735F2" w:rsidTr="00AA07A0">
        <w:tc>
          <w:tcPr>
            <w:tcW w:w="0" w:type="auto"/>
          </w:tcPr>
          <w:p w:rsidR="00C84E49" w:rsidRDefault="00C84E49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Border irrigation design</w:t>
            </w:r>
          </w:p>
        </w:tc>
        <w:tc>
          <w:tcPr>
            <w:tcW w:w="3089" w:type="dxa"/>
            <w:vAlign w:val="center"/>
          </w:tcPr>
          <w:p w:rsidR="00C84E49" w:rsidRDefault="00C84E49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C84E49" w:rsidRDefault="00C84E49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C84E49" w:rsidRDefault="00C84E49">
            <w:r w:rsidRPr="006450C7">
              <w:rPr>
                <w:lang w:bidi="ar-JO"/>
              </w:rPr>
              <w:t>B3, C1, C2, D1</w:t>
            </w:r>
          </w:p>
        </w:tc>
      </w:tr>
      <w:tr w:rsidR="00C84E49" w:rsidRPr="008735F2" w:rsidTr="00AA07A0">
        <w:tc>
          <w:tcPr>
            <w:tcW w:w="0" w:type="auto"/>
          </w:tcPr>
          <w:p w:rsidR="00C84E49" w:rsidRDefault="00C84E49" w:rsidP="000223E6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Basin irrigation design</w:t>
            </w:r>
          </w:p>
        </w:tc>
        <w:tc>
          <w:tcPr>
            <w:tcW w:w="3089" w:type="dxa"/>
            <w:vAlign w:val="center"/>
          </w:tcPr>
          <w:p w:rsidR="00C84E49" w:rsidRDefault="00C84E49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C84E49" w:rsidRDefault="00C84E49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C84E49" w:rsidRDefault="00C84E49">
            <w:r w:rsidRPr="006450C7">
              <w:rPr>
                <w:lang w:bidi="ar-JO"/>
              </w:rPr>
              <w:t>B3, C1, C2, D1</w:t>
            </w:r>
          </w:p>
        </w:tc>
      </w:tr>
      <w:tr w:rsidR="00DE6CCA" w:rsidRPr="008735F2" w:rsidTr="00192889">
        <w:tc>
          <w:tcPr>
            <w:tcW w:w="0" w:type="auto"/>
          </w:tcPr>
          <w:p w:rsidR="00DE6CCA" w:rsidRDefault="00DE6CCA" w:rsidP="009F701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Example problems</w:t>
            </w:r>
            <w:r w:rsidR="00967D6A">
              <w:rPr>
                <w:lang w:bidi="ar-JO"/>
              </w:rPr>
              <w:t xml:space="preserve"> and HW</w:t>
            </w:r>
          </w:p>
        </w:tc>
        <w:tc>
          <w:tcPr>
            <w:tcW w:w="3089" w:type="dxa"/>
            <w:vAlign w:val="center"/>
          </w:tcPr>
          <w:p w:rsidR="00DE6CCA" w:rsidRPr="008735F2" w:rsidRDefault="00DE6CCA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DE6CCA" w:rsidRDefault="00DE6CCA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DE6CCA" w:rsidRPr="008735F2" w:rsidRDefault="004C4A86" w:rsidP="004C4A86">
            <w:p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B3,C1, C2, D1</w:t>
            </w:r>
          </w:p>
        </w:tc>
      </w:tr>
      <w:tr w:rsidR="004C4A86" w:rsidRPr="008735F2" w:rsidTr="00D374D4">
        <w:tc>
          <w:tcPr>
            <w:tcW w:w="0" w:type="auto"/>
          </w:tcPr>
          <w:p w:rsidR="004C4A86" w:rsidRDefault="004C4A86" w:rsidP="00DE6CCA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3089" w:type="dxa"/>
            <w:vAlign w:val="center"/>
          </w:tcPr>
          <w:p w:rsidR="004C4A86" w:rsidRPr="008735F2" w:rsidRDefault="004C4A86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4C4A86" w:rsidRDefault="004C4A86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4C4A86" w:rsidRDefault="004C4A86">
            <w:r w:rsidRPr="00FA1392">
              <w:rPr>
                <w:lang w:bidi="ar-JO"/>
              </w:rPr>
              <w:t>B3,C1, C2, D1</w:t>
            </w:r>
          </w:p>
        </w:tc>
      </w:tr>
      <w:tr w:rsidR="004C4A86" w:rsidRPr="008735F2" w:rsidTr="00D374D4">
        <w:tc>
          <w:tcPr>
            <w:tcW w:w="0" w:type="auto"/>
          </w:tcPr>
          <w:p w:rsidR="004C4A86" w:rsidRDefault="004C4A86" w:rsidP="00DE6CCA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3089" w:type="dxa"/>
            <w:vAlign w:val="center"/>
          </w:tcPr>
          <w:p w:rsidR="004C4A86" w:rsidRDefault="004C4A86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4C4A86" w:rsidRDefault="004C4A86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16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 </w:t>
            </w:r>
          </w:p>
        </w:tc>
        <w:tc>
          <w:tcPr>
            <w:tcW w:w="0" w:type="auto"/>
          </w:tcPr>
          <w:p w:rsidR="004C4A86" w:rsidRDefault="004C4A86">
            <w:r w:rsidRPr="00FA1392">
              <w:rPr>
                <w:lang w:bidi="ar-JO"/>
              </w:rPr>
              <w:t>B3,C1, C2, D1</w:t>
            </w:r>
          </w:p>
        </w:tc>
      </w:tr>
    </w:tbl>
    <w:p w:rsidR="00EF59C8" w:rsidRDefault="00EF59C8" w:rsidP="002F399A"/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Methodology</w:t>
      </w:r>
    </w:p>
    <w:p w:rsid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F59C8" w:rsidRP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The course will be structures mainly in Lectures; and discussions, exercise, demonstration, and applications.</w:t>
      </w: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EF59C8" w:rsidRPr="0033685C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EF59C8" w:rsidRPr="003C669D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59C8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Midterm Exam   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30</w:t>
            </w:r>
          </w:p>
        </w:tc>
        <w:tc>
          <w:tcPr>
            <w:tcW w:w="2952" w:type="dxa"/>
          </w:tcPr>
          <w:p w:rsidR="00EF59C8" w:rsidRDefault="00B4622D" w:rsidP="00B4622D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="00A70EB8">
              <w:rPr>
                <w:lang w:bidi="ar-JO"/>
              </w:rPr>
              <w:t xml:space="preserve"> / 11 / 201</w:t>
            </w:r>
            <w:r>
              <w:rPr>
                <w:lang w:bidi="ar-JO"/>
              </w:rPr>
              <w:t>5</w:t>
            </w:r>
          </w:p>
        </w:tc>
      </w:tr>
      <w:tr w:rsidR="00EF59C8">
        <w:tc>
          <w:tcPr>
            <w:tcW w:w="2952" w:type="dxa"/>
          </w:tcPr>
          <w:p w:rsidR="00EF59C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  <w:r w:rsidRPr="00A70EB8">
              <w:rPr>
                <w:b/>
                <w:bCs/>
                <w:vertAlign w:val="superscript"/>
                <w:lang w:bidi="ar-JO"/>
              </w:rPr>
              <w:t>nd</w:t>
            </w:r>
            <w:r>
              <w:rPr>
                <w:b/>
                <w:bCs/>
                <w:lang w:bidi="ar-JO"/>
              </w:rPr>
              <w:t xml:space="preserve"> Exam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B4622D" w:rsidP="00B4622D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952" w:type="dxa"/>
          </w:tcPr>
          <w:p w:rsidR="00EF59C8" w:rsidRDefault="00B4622D" w:rsidP="00B4622D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="00A70EB8">
              <w:rPr>
                <w:lang w:bidi="ar-JO"/>
              </w:rPr>
              <w:t xml:space="preserve"> / 12 /201</w:t>
            </w:r>
            <w:r>
              <w:rPr>
                <w:lang w:bidi="ar-JO"/>
              </w:rPr>
              <w:t>5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Homework </w:t>
            </w:r>
            <w:r>
              <w:rPr>
                <w:b/>
                <w:bCs/>
                <w:lang w:bidi="ar-JO"/>
              </w:rPr>
              <w:t>an Quizzes</w:t>
            </w:r>
          </w:p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B4622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</w:p>
        </w:tc>
      </w:tr>
      <w:tr w:rsidR="00A70EB8">
        <w:tc>
          <w:tcPr>
            <w:tcW w:w="2952" w:type="dxa"/>
          </w:tcPr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Final Exam                                </w:t>
            </w:r>
          </w:p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B4622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40</w:t>
            </w:r>
          </w:p>
        </w:tc>
        <w:tc>
          <w:tcPr>
            <w:tcW w:w="2952" w:type="dxa"/>
          </w:tcPr>
          <w:p w:rsidR="00A70EB8" w:rsidRDefault="00D83D78" w:rsidP="00D83D78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="00A70EB8">
              <w:rPr>
                <w:lang w:bidi="ar-JO"/>
              </w:rPr>
              <w:t xml:space="preserve"> / 1 / 201</w:t>
            </w:r>
            <w:r>
              <w:rPr>
                <w:lang w:bidi="ar-JO"/>
              </w:rPr>
              <w:t>6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lastRenderedPageBreak/>
        <w:t>Main Reference/s:</w:t>
      </w:r>
    </w:p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70EB8" w:rsidRPr="00481DE6" w:rsidRDefault="00425FD0" w:rsidP="00425FD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Surface Irrigation Theory and Practices. Wynn R. Walker and Gaylord V. Skogerboe.1987 by </w:t>
      </w:r>
      <w:r w:rsidRPr="00481DE6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RENTICE-</w:t>
      </w:r>
      <w:r w:rsidRPr="00481DE6">
        <w:rPr>
          <w:rFonts w:asciiTheme="majorBidi" w:hAnsiTheme="majorBidi" w:cstheme="majorBidi"/>
        </w:rPr>
        <w:t xml:space="preserve"> Hall, I</w:t>
      </w:r>
      <w:r>
        <w:rPr>
          <w:rFonts w:asciiTheme="majorBidi" w:hAnsiTheme="majorBidi" w:cstheme="majorBidi"/>
        </w:rPr>
        <w:t>NC</w:t>
      </w:r>
      <w:r w:rsidRPr="00481DE6">
        <w:rPr>
          <w:rFonts w:asciiTheme="majorBidi" w:hAnsiTheme="majorBidi" w:cstheme="majorBidi"/>
        </w:rPr>
        <w:t>.</w:t>
      </w:r>
    </w:p>
    <w:p w:rsidR="00EF59C8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References</w:t>
      </w:r>
      <w:r>
        <w:rPr>
          <w:sz w:val="28"/>
          <w:szCs w:val="28"/>
          <w:u w:val="single"/>
        </w:rPr>
        <w:t>:</w:t>
      </w:r>
    </w:p>
    <w:p w:rsidR="00450A60" w:rsidRPr="00E079E0" w:rsidRDefault="00425FD0" w:rsidP="00425FD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481DE6">
        <w:rPr>
          <w:rFonts w:asciiTheme="majorBidi" w:hAnsiTheme="majorBidi" w:cstheme="majorBidi"/>
        </w:rPr>
        <w:t>Irrigation System Design. Richard H. Cuenca.Prentice Hall, Inc. 1989.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Internet</w:t>
      </w: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br w:type="page"/>
      </w:r>
    </w:p>
    <w:p w:rsidR="00EF59C8" w:rsidRPr="00286D89" w:rsidRDefault="00EF59C8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 w:rsidRPr="00286D89">
        <w:rPr>
          <w:b/>
          <w:bCs/>
          <w:sz w:val="28"/>
          <w:szCs w:val="28"/>
          <w:u w:val="single"/>
          <w:lang w:bidi="ar-JO"/>
        </w:rPr>
        <w:lastRenderedPageBreak/>
        <w:t xml:space="preserve">Intended </w:t>
      </w:r>
      <w:r w:rsidRPr="00286D89">
        <w:rPr>
          <w:b/>
          <w:bCs/>
          <w:sz w:val="28"/>
          <w:szCs w:val="28"/>
          <w:u w:val="single"/>
        </w:rPr>
        <w:t>Grading Scale</w:t>
      </w:r>
      <w:r>
        <w:rPr>
          <w:b/>
          <w:bCs/>
          <w:sz w:val="28"/>
          <w:szCs w:val="28"/>
          <w:u w:val="single"/>
        </w:rPr>
        <w:t xml:space="preserve"> (Optional) </w:t>
      </w:r>
    </w:p>
    <w:p w:rsidR="00EF59C8" w:rsidRDefault="00EF59C8" w:rsidP="006E6917"/>
    <w:p w:rsidR="00EF59C8" w:rsidRPr="0015401A" w:rsidRDefault="00EF59C8" w:rsidP="002E6BBD">
      <w:r w:rsidRPr="0015401A">
        <w:t>0-</w:t>
      </w:r>
      <w:r>
        <w:t>3</w:t>
      </w:r>
      <w:r w:rsidR="002E6BBD">
        <w:t>5</w:t>
      </w:r>
      <w:r w:rsidRPr="0015401A">
        <w:tab/>
      </w:r>
      <w:r w:rsidRPr="0015401A">
        <w:tab/>
      </w:r>
      <w:r w:rsidRPr="0015401A">
        <w:rPr>
          <w:b/>
          <w:bCs/>
        </w:rPr>
        <w:t>F</w:t>
      </w:r>
    </w:p>
    <w:p w:rsidR="00EF59C8" w:rsidRPr="0015401A" w:rsidRDefault="002E6BBD" w:rsidP="002E6BBD">
      <w:r>
        <w:t>36</w:t>
      </w:r>
      <w:r w:rsidR="00EF59C8" w:rsidRPr="0015401A">
        <w:t>-</w:t>
      </w:r>
      <w:r>
        <w:t>3</w:t>
      </w:r>
      <w:r w:rsidR="0070350D">
        <w:rPr>
          <w:rFonts w:hint="cs"/>
          <w:rtl/>
        </w:rPr>
        <w:t>9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4</w:t>
      </w:r>
      <w:r w:rsidR="0070350D">
        <w:rPr>
          <w:rFonts w:hint="cs"/>
          <w:rtl/>
        </w:rPr>
        <w:t>0</w:t>
      </w:r>
      <w:r w:rsidR="00EF59C8" w:rsidRPr="0015401A">
        <w:t>-</w:t>
      </w:r>
      <w:r>
        <w:t>47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</w:p>
    <w:p w:rsidR="00EF59C8" w:rsidRPr="0015401A" w:rsidRDefault="002E6BBD" w:rsidP="002E6BBD">
      <w:r>
        <w:t>48</w:t>
      </w:r>
      <w:r w:rsidR="00EF59C8" w:rsidRPr="0015401A">
        <w:t>-</w:t>
      </w:r>
      <w:r>
        <w:t>51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D+</w:t>
      </w:r>
    </w:p>
    <w:p w:rsidR="00EF59C8" w:rsidRPr="004C29CF" w:rsidRDefault="002E6BBD" w:rsidP="002E6BBD">
      <w:pPr>
        <w:rPr>
          <w:vertAlign w:val="superscript"/>
        </w:rPr>
      </w:pPr>
      <w:r>
        <w:t>52</w:t>
      </w:r>
      <w:r w:rsidR="00EF59C8" w:rsidRPr="0015401A">
        <w:t>-</w:t>
      </w:r>
      <w:r>
        <w:t>55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56</w:t>
      </w:r>
      <w:r w:rsidR="00EF59C8" w:rsidRPr="0015401A">
        <w:t>-</w:t>
      </w:r>
      <w:r>
        <w:t>63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</w:p>
    <w:p w:rsidR="00EF59C8" w:rsidRPr="0015401A" w:rsidRDefault="002E6BBD" w:rsidP="002E6BBD">
      <w:r>
        <w:t>64</w:t>
      </w:r>
      <w:r w:rsidR="00EF59C8" w:rsidRPr="0015401A">
        <w:t>-</w:t>
      </w:r>
      <w:r>
        <w:t>67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C+</w:t>
      </w:r>
    </w:p>
    <w:p w:rsidR="00EF59C8" w:rsidRPr="0015401A" w:rsidRDefault="002E6BBD" w:rsidP="002E6BBD">
      <w:r>
        <w:t>68</w:t>
      </w:r>
      <w:r w:rsidR="00EF59C8" w:rsidRPr="0015401A">
        <w:t>-</w:t>
      </w:r>
      <w:r>
        <w:t>71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B</w:t>
      </w:r>
      <w:r w:rsidR="00EF59C8" w:rsidRPr="004C29CF">
        <w:rPr>
          <w:vertAlign w:val="superscript"/>
        </w:rPr>
        <w:t>-</w:t>
      </w:r>
    </w:p>
    <w:p w:rsidR="00EF59C8" w:rsidRPr="0015401A" w:rsidRDefault="00EF59C8" w:rsidP="002E6BBD">
      <w:r>
        <w:t>7</w:t>
      </w:r>
      <w:r w:rsidR="002E6BBD">
        <w:t>2</w:t>
      </w:r>
      <w:r w:rsidRPr="0015401A">
        <w:t>-</w:t>
      </w:r>
      <w:r w:rsidR="002E6BBD">
        <w:t>79</w:t>
      </w:r>
      <w:r w:rsidRPr="0015401A">
        <w:tab/>
      </w:r>
      <w:r w:rsidRPr="0015401A">
        <w:tab/>
      </w:r>
      <w:r w:rsidRPr="0015401A">
        <w:rPr>
          <w:b/>
          <w:bCs/>
        </w:rPr>
        <w:t>B</w:t>
      </w:r>
    </w:p>
    <w:p w:rsidR="00EF59C8" w:rsidRPr="0015401A" w:rsidRDefault="00EF59C8" w:rsidP="002E6BBD">
      <w:r w:rsidRPr="0015401A">
        <w:t>8</w:t>
      </w:r>
      <w:r w:rsidR="002E6BBD">
        <w:t>0</w:t>
      </w:r>
      <w:r w:rsidRPr="0015401A">
        <w:t>-</w:t>
      </w:r>
      <w:r>
        <w:t>8</w:t>
      </w:r>
      <w:r w:rsidR="002E6BBD">
        <w:t>3</w:t>
      </w:r>
      <w:r w:rsidRPr="0015401A">
        <w:tab/>
      </w:r>
      <w:r w:rsidRPr="0015401A">
        <w:tab/>
      </w:r>
      <w:r w:rsidRPr="0015401A">
        <w:rPr>
          <w:b/>
          <w:bCs/>
        </w:rPr>
        <w:t>B+</w:t>
      </w:r>
    </w:p>
    <w:p w:rsidR="00EF59C8" w:rsidRPr="0015401A" w:rsidRDefault="00EF59C8" w:rsidP="002E6BBD">
      <w:r>
        <w:t>8</w:t>
      </w:r>
      <w:r w:rsidR="002E6BBD">
        <w:t>4</w:t>
      </w:r>
      <w:r w:rsidRPr="0015401A">
        <w:t>-</w:t>
      </w:r>
      <w:r>
        <w:t>8</w:t>
      </w:r>
      <w:r w:rsidR="002E6BBD">
        <w:t>7</w:t>
      </w:r>
      <w:r w:rsidRPr="0015401A">
        <w:tab/>
      </w:r>
      <w:r w:rsidRPr="0015401A">
        <w:tab/>
      </w:r>
      <w:r w:rsidRPr="0015401A">
        <w:rPr>
          <w:b/>
          <w:bCs/>
        </w:rPr>
        <w:t>A</w:t>
      </w:r>
      <w:r w:rsidRPr="004C29CF">
        <w:rPr>
          <w:vertAlign w:val="superscript"/>
        </w:rPr>
        <w:t>-</w:t>
      </w:r>
    </w:p>
    <w:p w:rsidR="00EF59C8" w:rsidRPr="0015401A" w:rsidRDefault="002E6BBD" w:rsidP="004C29CF">
      <w:r>
        <w:t>88</w:t>
      </w:r>
      <w:r w:rsidR="00EF59C8" w:rsidRPr="0015401A">
        <w:t>-100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A</w:t>
      </w: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3E3F2A" w:rsidP="00F10E64">
      <w:pPr>
        <w:pStyle w:val="BodyText"/>
        <w:ind w:left="360"/>
        <w:rPr>
          <w:sz w:val="24"/>
          <w:szCs w:val="24"/>
        </w:rPr>
      </w:pPr>
      <w:hyperlink r:id="rId10" w:history="1">
        <w:r w:rsidR="00EF59C8"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</w:p>
    <w:sectPr w:rsidR="00EF59C8" w:rsidRPr="00A4734A" w:rsidSect="005C390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1A" w:rsidRDefault="00FF011A">
      <w:r>
        <w:separator/>
      </w:r>
    </w:p>
  </w:endnote>
  <w:endnote w:type="continuationSeparator" w:id="1">
    <w:p w:rsidR="00FF011A" w:rsidRDefault="00FF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3E3F2A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F98">
      <w:rPr>
        <w:rStyle w:val="PageNumber"/>
        <w:noProof/>
      </w:rPr>
      <w:t>1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46F98">
      <w:rPr>
        <w:rStyle w:val="PageNumber"/>
        <w:noProof/>
      </w:rPr>
      <w:t>6</w:t>
    </w:r>
    <w:r>
      <w:rPr>
        <w:rStyle w:val="PageNumber"/>
      </w:rPr>
      <w:fldChar w:fldCharType="end"/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1A" w:rsidRDefault="00FF011A">
      <w:r>
        <w:separator/>
      </w:r>
    </w:p>
  </w:footnote>
  <w:footnote w:type="continuationSeparator" w:id="1">
    <w:p w:rsidR="00FF011A" w:rsidRDefault="00FF0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68"/>
    <w:multiLevelType w:val="multilevel"/>
    <w:tmpl w:val="D42E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B20604"/>
    <w:multiLevelType w:val="multilevel"/>
    <w:tmpl w:val="D60E4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2655B1E"/>
    <w:multiLevelType w:val="multilevel"/>
    <w:tmpl w:val="B7B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84D46"/>
    <w:multiLevelType w:val="hybridMultilevel"/>
    <w:tmpl w:val="F61E60C6"/>
    <w:lvl w:ilvl="0" w:tplc="D9D2D51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A5DFC"/>
    <w:multiLevelType w:val="hybridMultilevel"/>
    <w:tmpl w:val="C3D2D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94779C"/>
    <w:multiLevelType w:val="hybridMultilevel"/>
    <w:tmpl w:val="E070E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5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16F0"/>
    <w:rsid w:val="00001D36"/>
    <w:rsid w:val="000117F2"/>
    <w:rsid w:val="00014143"/>
    <w:rsid w:val="0003475A"/>
    <w:rsid w:val="00035C0E"/>
    <w:rsid w:val="0003648E"/>
    <w:rsid w:val="0004205C"/>
    <w:rsid w:val="00044FB7"/>
    <w:rsid w:val="000452C1"/>
    <w:rsid w:val="000544B1"/>
    <w:rsid w:val="0005731B"/>
    <w:rsid w:val="00074D61"/>
    <w:rsid w:val="00082CD7"/>
    <w:rsid w:val="000A052D"/>
    <w:rsid w:val="000A653E"/>
    <w:rsid w:val="000D4CFC"/>
    <w:rsid w:val="000E7D94"/>
    <w:rsid w:val="000F3827"/>
    <w:rsid w:val="00107494"/>
    <w:rsid w:val="00126EBB"/>
    <w:rsid w:val="00130B7D"/>
    <w:rsid w:val="00132975"/>
    <w:rsid w:val="001416F0"/>
    <w:rsid w:val="00142997"/>
    <w:rsid w:val="0015401A"/>
    <w:rsid w:val="00155A87"/>
    <w:rsid w:val="00156AC3"/>
    <w:rsid w:val="001652F0"/>
    <w:rsid w:val="00171F44"/>
    <w:rsid w:val="00174B86"/>
    <w:rsid w:val="00177815"/>
    <w:rsid w:val="001926F1"/>
    <w:rsid w:val="00192889"/>
    <w:rsid w:val="00195DA2"/>
    <w:rsid w:val="001B2231"/>
    <w:rsid w:val="001F225D"/>
    <w:rsid w:val="001F2B48"/>
    <w:rsid w:val="001F4C6A"/>
    <w:rsid w:val="002165C7"/>
    <w:rsid w:val="0022595B"/>
    <w:rsid w:val="0023459D"/>
    <w:rsid w:val="0023784B"/>
    <w:rsid w:val="00237F3A"/>
    <w:rsid w:val="00261EA0"/>
    <w:rsid w:val="0026227B"/>
    <w:rsid w:val="00270C23"/>
    <w:rsid w:val="002732AD"/>
    <w:rsid w:val="00286D89"/>
    <w:rsid w:val="0029757E"/>
    <w:rsid w:val="002A2D23"/>
    <w:rsid w:val="002A361A"/>
    <w:rsid w:val="002A5CC6"/>
    <w:rsid w:val="002A6E4B"/>
    <w:rsid w:val="002C0CDE"/>
    <w:rsid w:val="002D355C"/>
    <w:rsid w:val="002D3A7F"/>
    <w:rsid w:val="002D6FEF"/>
    <w:rsid w:val="002E51D4"/>
    <w:rsid w:val="002E6BBD"/>
    <w:rsid w:val="002F399A"/>
    <w:rsid w:val="003033D3"/>
    <w:rsid w:val="003341E1"/>
    <w:rsid w:val="003359E3"/>
    <w:rsid w:val="0033685C"/>
    <w:rsid w:val="003418A3"/>
    <w:rsid w:val="00367306"/>
    <w:rsid w:val="003742B2"/>
    <w:rsid w:val="00374EBD"/>
    <w:rsid w:val="00375AE2"/>
    <w:rsid w:val="0038068F"/>
    <w:rsid w:val="00396991"/>
    <w:rsid w:val="003C669D"/>
    <w:rsid w:val="003C6919"/>
    <w:rsid w:val="003D58A9"/>
    <w:rsid w:val="003D7765"/>
    <w:rsid w:val="003E3F2A"/>
    <w:rsid w:val="003E693C"/>
    <w:rsid w:val="0040157E"/>
    <w:rsid w:val="0040430A"/>
    <w:rsid w:val="004139F4"/>
    <w:rsid w:val="00425FD0"/>
    <w:rsid w:val="00426761"/>
    <w:rsid w:val="00427487"/>
    <w:rsid w:val="00450A60"/>
    <w:rsid w:val="00451C3C"/>
    <w:rsid w:val="00460F35"/>
    <w:rsid w:val="004662E2"/>
    <w:rsid w:val="00480764"/>
    <w:rsid w:val="004906D4"/>
    <w:rsid w:val="004951B3"/>
    <w:rsid w:val="004A17EC"/>
    <w:rsid w:val="004B2D9B"/>
    <w:rsid w:val="004B48F0"/>
    <w:rsid w:val="004C29CF"/>
    <w:rsid w:val="004C426A"/>
    <w:rsid w:val="004C4A86"/>
    <w:rsid w:val="004F01FB"/>
    <w:rsid w:val="004F5E75"/>
    <w:rsid w:val="00514570"/>
    <w:rsid w:val="005214E6"/>
    <w:rsid w:val="005228D5"/>
    <w:rsid w:val="00532244"/>
    <w:rsid w:val="00567061"/>
    <w:rsid w:val="005711FF"/>
    <w:rsid w:val="00574DAC"/>
    <w:rsid w:val="00581436"/>
    <w:rsid w:val="005878CF"/>
    <w:rsid w:val="0059305C"/>
    <w:rsid w:val="005A4E50"/>
    <w:rsid w:val="005C390B"/>
    <w:rsid w:val="005C6651"/>
    <w:rsid w:val="005D64C7"/>
    <w:rsid w:val="005E18F6"/>
    <w:rsid w:val="005E7815"/>
    <w:rsid w:val="006019BC"/>
    <w:rsid w:val="0060262C"/>
    <w:rsid w:val="00615DF7"/>
    <w:rsid w:val="006312FD"/>
    <w:rsid w:val="00632C2F"/>
    <w:rsid w:val="00633E53"/>
    <w:rsid w:val="00646DE7"/>
    <w:rsid w:val="00646F98"/>
    <w:rsid w:val="00670AC7"/>
    <w:rsid w:val="00671376"/>
    <w:rsid w:val="0068485D"/>
    <w:rsid w:val="006B4CA1"/>
    <w:rsid w:val="006C37E0"/>
    <w:rsid w:val="006C56E4"/>
    <w:rsid w:val="006C5A30"/>
    <w:rsid w:val="006D0C6A"/>
    <w:rsid w:val="006E1E43"/>
    <w:rsid w:val="006E4EBD"/>
    <w:rsid w:val="006E6917"/>
    <w:rsid w:val="006E6C03"/>
    <w:rsid w:val="0070350D"/>
    <w:rsid w:val="007147E0"/>
    <w:rsid w:val="007567BA"/>
    <w:rsid w:val="0076411A"/>
    <w:rsid w:val="00764CA1"/>
    <w:rsid w:val="00765B4C"/>
    <w:rsid w:val="00773D23"/>
    <w:rsid w:val="0077771F"/>
    <w:rsid w:val="0078586D"/>
    <w:rsid w:val="007A2BBB"/>
    <w:rsid w:val="007A5587"/>
    <w:rsid w:val="007C70BC"/>
    <w:rsid w:val="007C7562"/>
    <w:rsid w:val="007D495C"/>
    <w:rsid w:val="007D4C4E"/>
    <w:rsid w:val="007D65C2"/>
    <w:rsid w:val="007E3887"/>
    <w:rsid w:val="007F132A"/>
    <w:rsid w:val="008006E6"/>
    <w:rsid w:val="00803A60"/>
    <w:rsid w:val="00824B10"/>
    <w:rsid w:val="00844903"/>
    <w:rsid w:val="00850501"/>
    <w:rsid w:val="00855414"/>
    <w:rsid w:val="00860F47"/>
    <w:rsid w:val="008638C5"/>
    <w:rsid w:val="00871A03"/>
    <w:rsid w:val="008735F2"/>
    <w:rsid w:val="0089075F"/>
    <w:rsid w:val="008A1AE3"/>
    <w:rsid w:val="008B32A1"/>
    <w:rsid w:val="008C0706"/>
    <w:rsid w:val="008D21BC"/>
    <w:rsid w:val="008D5A0D"/>
    <w:rsid w:val="008E2F8A"/>
    <w:rsid w:val="008E3CAF"/>
    <w:rsid w:val="008F6CE8"/>
    <w:rsid w:val="0091015C"/>
    <w:rsid w:val="009119C8"/>
    <w:rsid w:val="00921F69"/>
    <w:rsid w:val="00922B53"/>
    <w:rsid w:val="00932CA7"/>
    <w:rsid w:val="009362A2"/>
    <w:rsid w:val="00936B60"/>
    <w:rsid w:val="009371C8"/>
    <w:rsid w:val="00962347"/>
    <w:rsid w:val="00967D6A"/>
    <w:rsid w:val="009745F0"/>
    <w:rsid w:val="0099228D"/>
    <w:rsid w:val="00995973"/>
    <w:rsid w:val="009B7085"/>
    <w:rsid w:val="009C7B91"/>
    <w:rsid w:val="009D0505"/>
    <w:rsid w:val="009D21C0"/>
    <w:rsid w:val="009D51DB"/>
    <w:rsid w:val="009F4E1B"/>
    <w:rsid w:val="00A05294"/>
    <w:rsid w:val="00A05749"/>
    <w:rsid w:val="00A12BCC"/>
    <w:rsid w:val="00A220EC"/>
    <w:rsid w:val="00A32E00"/>
    <w:rsid w:val="00A41EB8"/>
    <w:rsid w:val="00A44D56"/>
    <w:rsid w:val="00A47021"/>
    <w:rsid w:val="00A4734A"/>
    <w:rsid w:val="00A70EB8"/>
    <w:rsid w:val="00A74C4C"/>
    <w:rsid w:val="00A81DCE"/>
    <w:rsid w:val="00A867F1"/>
    <w:rsid w:val="00AA2004"/>
    <w:rsid w:val="00AA2152"/>
    <w:rsid w:val="00AA7D8F"/>
    <w:rsid w:val="00AB0C31"/>
    <w:rsid w:val="00AB27C2"/>
    <w:rsid w:val="00AB6ED4"/>
    <w:rsid w:val="00AD5DB8"/>
    <w:rsid w:val="00AE5EBD"/>
    <w:rsid w:val="00B01AEB"/>
    <w:rsid w:val="00B14C5D"/>
    <w:rsid w:val="00B169AC"/>
    <w:rsid w:val="00B26237"/>
    <w:rsid w:val="00B30EB7"/>
    <w:rsid w:val="00B31411"/>
    <w:rsid w:val="00B4622D"/>
    <w:rsid w:val="00B54A90"/>
    <w:rsid w:val="00B573BD"/>
    <w:rsid w:val="00B579F3"/>
    <w:rsid w:val="00B70504"/>
    <w:rsid w:val="00B7126C"/>
    <w:rsid w:val="00B7150E"/>
    <w:rsid w:val="00B71C95"/>
    <w:rsid w:val="00B87BB1"/>
    <w:rsid w:val="00B97C1C"/>
    <w:rsid w:val="00BA7EC4"/>
    <w:rsid w:val="00BC6FD5"/>
    <w:rsid w:val="00BD4310"/>
    <w:rsid w:val="00BD603B"/>
    <w:rsid w:val="00BE07DF"/>
    <w:rsid w:val="00C129D6"/>
    <w:rsid w:val="00C25D22"/>
    <w:rsid w:val="00C30ABF"/>
    <w:rsid w:val="00C33A00"/>
    <w:rsid w:val="00C44471"/>
    <w:rsid w:val="00C4695D"/>
    <w:rsid w:val="00C47142"/>
    <w:rsid w:val="00C70546"/>
    <w:rsid w:val="00C84E49"/>
    <w:rsid w:val="00C8539D"/>
    <w:rsid w:val="00C86E23"/>
    <w:rsid w:val="00C87305"/>
    <w:rsid w:val="00C94EF4"/>
    <w:rsid w:val="00CC7F04"/>
    <w:rsid w:val="00CF65DB"/>
    <w:rsid w:val="00D01FB9"/>
    <w:rsid w:val="00D10F5C"/>
    <w:rsid w:val="00D24599"/>
    <w:rsid w:val="00D36865"/>
    <w:rsid w:val="00D4130B"/>
    <w:rsid w:val="00D41540"/>
    <w:rsid w:val="00D54DCA"/>
    <w:rsid w:val="00D563A2"/>
    <w:rsid w:val="00D61175"/>
    <w:rsid w:val="00D65256"/>
    <w:rsid w:val="00D72B67"/>
    <w:rsid w:val="00D82647"/>
    <w:rsid w:val="00D83D78"/>
    <w:rsid w:val="00D9287E"/>
    <w:rsid w:val="00DB5200"/>
    <w:rsid w:val="00DC179A"/>
    <w:rsid w:val="00DC75BE"/>
    <w:rsid w:val="00DC7672"/>
    <w:rsid w:val="00DD6831"/>
    <w:rsid w:val="00DD7D30"/>
    <w:rsid w:val="00DE6CCA"/>
    <w:rsid w:val="00E0317B"/>
    <w:rsid w:val="00E079E0"/>
    <w:rsid w:val="00E27131"/>
    <w:rsid w:val="00E3252F"/>
    <w:rsid w:val="00E50CB0"/>
    <w:rsid w:val="00E576EE"/>
    <w:rsid w:val="00E76D16"/>
    <w:rsid w:val="00E904E2"/>
    <w:rsid w:val="00E9690B"/>
    <w:rsid w:val="00EA42EE"/>
    <w:rsid w:val="00EA5F57"/>
    <w:rsid w:val="00EB1A67"/>
    <w:rsid w:val="00EB43C9"/>
    <w:rsid w:val="00EC762F"/>
    <w:rsid w:val="00ED74FC"/>
    <w:rsid w:val="00EF4B47"/>
    <w:rsid w:val="00EF59C8"/>
    <w:rsid w:val="00EF625A"/>
    <w:rsid w:val="00EF6716"/>
    <w:rsid w:val="00F03118"/>
    <w:rsid w:val="00F10E64"/>
    <w:rsid w:val="00F32F81"/>
    <w:rsid w:val="00F32FF4"/>
    <w:rsid w:val="00F53823"/>
    <w:rsid w:val="00F53C9C"/>
    <w:rsid w:val="00F57159"/>
    <w:rsid w:val="00F61B48"/>
    <w:rsid w:val="00F87845"/>
    <w:rsid w:val="00F93E4B"/>
    <w:rsid w:val="00FA1CA5"/>
    <w:rsid w:val="00FA3880"/>
    <w:rsid w:val="00FA5822"/>
    <w:rsid w:val="00FB1F17"/>
    <w:rsid w:val="00FB4D3B"/>
    <w:rsid w:val="00FD064A"/>
    <w:rsid w:val="00FD0867"/>
    <w:rsid w:val="00FD7756"/>
    <w:rsid w:val="00FE7233"/>
    <w:rsid w:val="00FE7B3B"/>
    <w:rsid w:val="00FE7D4B"/>
    <w:rsid w:val="00FF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u.edu.jo/rule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urse_x0020_Name xmlns="1273bb50-8aa1-4bf6-a01c-f5e28723f012">Irrigation Systems and Design 634311)</Course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FA4B4F862994C8E1F088ABF9519AD" ma:contentTypeVersion="1" ma:contentTypeDescription="Create a new document." ma:contentTypeScope="" ma:versionID="a1d226c3cc3b03b66907c21b1be56a89">
  <xsd:schema xmlns:xsd="http://www.w3.org/2001/XMLSchema" xmlns:xs="http://www.w3.org/2001/XMLSchema" xmlns:p="http://schemas.microsoft.com/office/2006/metadata/properties" xmlns:ns2="1273bb50-8aa1-4bf6-a01c-f5e28723f012" targetNamespace="http://schemas.microsoft.com/office/2006/metadata/properties" ma:root="true" ma:fieldsID="9617b7a75fb7d0093c66aedf80356b1a" ns2:_=""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Cours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bb50-8aa1-4bf6-a01c-f5e28723f012" elementFormDefault="qualified">
    <xsd:import namespace="http://schemas.microsoft.com/office/2006/documentManagement/types"/>
    <xsd:import namespace="http://schemas.microsoft.com/office/infopath/2007/PartnerControls"/>
    <xsd:element name="Course_x0020_Name" ma:index="2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2E3F2-0A5D-4CFF-98A6-05ED7011A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3A660-786E-4FDA-81F3-69D7C09CBADD}">
  <ds:schemaRefs>
    <ds:schemaRef ds:uri="http://schemas.microsoft.com/office/2006/metadata/properties"/>
    <ds:schemaRef ds:uri="1273bb50-8aa1-4bf6-a01c-f5e28723f012"/>
  </ds:schemaRefs>
</ds:datastoreItem>
</file>

<file path=customXml/itemProps3.xml><?xml version="1.0" encoding="utf-8"?>
<ds:datastoreItem xmlns:ds="http://schemas.openxmlformats.org/officeDocument/2006/customXml" ds:itemID="{466CE009-3005-47D1-9D02-30A44AF8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bb50-8aa1-4bf6-a01c-f5e28723f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Amal-pc</cp:lastModifiedBy>
  <cp:revision>2</cp:revision>
  <cp:lastPrinted>2017-03-16T08:31:00Z</cp:lastPrinted>
  <dcterms:created xsi:type="dcterms:W3CDTF">2017-03-16T08:36:00Z</dcterms:created>
  <dcterms:modified xsi:type="dcterms:W3CDTF">2017-03-16T08:36:00Z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0x0101000EAFA4B4F862994C8E1F088ABF9519AD</vt:lpwstr>
  </property>
</Properties>
</file>